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7 vom 16. Mai 2013</w:t>
      </w:r>
    </w:p>
    <w:p>
      <w:r>
        <w:t>GR Gerichte, 2013-05-16, DE</w:t>
      </w:r>
    </w:p>
    <w:p>
      <w:r>
        <w:rPr>
          <w:b/>
        </w:rPr>
        <w:t xml:space="preserve">Quelle: </w:t>
      </w:r>
      <w:r>
        <w:t>https://mcp.opencaselaw.ch/entscheid/gr_gerichte_SK1 2013 7</w:t>
      </w:r>
    </w:p>
    <w:p>
      <w:r>
        <w:t>FR: GR_GERICHTE SK1 2013 7 du 16 mai 2013</w:t>
      </w:r>
    </w:p>
    <w:p>
      <w:r>
        <w:t>IT: GR_GERICHTE SK1 2013 7 del 16 maggio 2013</w:t>
      </w:r>
    </w:p>
    <w:p>
      <w:pPr>
        <w:pStyle w:val="Heading2"/>
      </w:pPr>
      <w:r>
        <w:t>Regeste</w:t>
      </w:r>
    </w:p>
    <w:p>
      <w:r>
        <w:t>mehrfache rechtswidrige Einreise, Sachbeschädigung, Pornographie etc. | Ausländer AIG</w:t>
      </w:r>
    </w:p>
    <w:p>
      <w:pPr>
        <w:pStyle w:val="Heading2"/>
      </w:pPr>
      <w:r>
        <w:t>Erwägungen</w:t>
      </w:r>
    </w:p>
    <w:p>
      <w:r>
        <w:rPr>
          <w:b/>
        </w:rPr>
        <w:t>E. 2</w:t>
      </w:r>
    </w:p>
    <w:p>
      <w:r>
        <w:t>Vorliegend wurde, mit Verfügung der Verfahrensleitung vom 29. April 2013, die Durchführung der Berufung in einem schriftlichen Verfahren angeordnet. Zwar besteht gemäss Art. 6 EMRK (Grundsatz des „fair trial“) ein Anspruch des Be- schuldigten auf eine mündliche Verhandlung und Urteilsverkündung, welcher auch in einem Rechtsmittelverfahren Bestand hat (Urteil des Kantonsgerichts von Graubünden SK1 12 44 vom 28. Januar 2013, E. 2.a; Hug, a.a.O., Art. 406, N 1). Hingegen kann, namentlich aus Gründen der Verfahrensökonomie, von der Durch- führung eines mündlichen Verfahrens ausnahmsweise abgesehen werden; so kann das Berufungsgericht nach Art. 406 Abs. 1 lit. a StPO die Berufung bei- spielsweise in einem schriftlichen Verfahren behandeln, wenn ausschliesslich Rechtsfragen zu beurteilen sind. Nach Art. 406 Abs. 2 lit. a StPO kann das schrift- liche Verfahren – diesfalls jedoch nur mit dem Einverständnis der Parteien – auch durchgeführt werden, wenn die Anwesenheit der beschuldigten Person nicht er- forderlich ist. Betreffend den vorliegenden Fall ist festzuhalten, dass mit der Beru- fung das erstinstanzliche Urteil zwar nicht ausschliesslich in rechtlichen Punkten angefochten wird – so macht der Berufungskläger geltend, es seien ihm von der Kantonspolizei pornographisches Bildmaterial sowie früher bei ihm gefundene Drähte, Schlüssel und Werkzeuge untergeschoben worden, es lägen somit die rechtserheblichen Tatsachen bezüglich einiger der angeklagten Delikte gar nicht vor – jedoch diese vorgebrachten Rügen tatsächlicher Natur ohne Weiteres auf- grund der Aktenlage beurteilt werden können (s. Hug, a.a.O., Art. 406, N 1). Fer- ner hat die Vorinstanz bereits eine öffentliche Verhandlung mit Urteilsverkündung durchgeführt, eine reformatio in peius ist aufgrund der ausschliesslich durch den Beschuldigten eingelegten Berufung ausgeschlossen (Art. 391 Abs. 2 StPO) und es stellen sich vorliegend keine Fragen zur Person des Beschuldigten oder des- sen Charakter (BGE 119 Ia 316, E. 2b; Hug, a.a.O., Art. 406, N 1). Damit ist dem konventionsrechtlichen Anspruch des Berufungsklägers auf ein faires (Berufungs- )Verfahren trotz der schriftlichen Durchführung desselben Genüge getan, zumal der Beschuldigte vorliegend auf die Anordnung des schriftlichen Verfahrens hin keine Einwände erhob und somit stillschweigend auf eine erneute mündliche Ver- handlung verzichtete. Die Anwesenheit der beschuldigten Person an einer mündli- chen Berufungsverhandlung nach Art. 406 Abs. 2 lit. a StPO ist nach dem oben Dargelegten und in einer Gesamtschau der Umstände des Falles unter Berück- sichtigung der Tatsache, dass der Berufungskläger sich mehrmals und ausführlich schriftlich zur Sache äussern konnte und geäussert hat, nicht erforderlich.</w:t>
      </w:r>
    </w:p>
    <w:p>
      <w:r>
        <w:t>Seite 13 — 21 3.a) Vorab gilt es festzuhalten, dass das rechtliche Gehör nach Art. 29 Abs. 2 BV verlangt, dass die Behörde die Vorbringen des vom Entscheid in seiner Rechtsstellung Betroffenen auch tatsächlich hört, prüft und in der Entscheidfin- dung berücksichtigt (BGE 136 I 229, S. 236, E. 5.1; BGE 124 I 49, E. 3a, BGE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5.1; BGE 134 I 83, S. 88, E. 4.1 mit Hinweisen). b) Sodann fällt im vorliegenden Fall ins Gewicht, dass der „Aussage der ersten Stunde“ einer Partei besondere Aufmerksamkeit gebührt (vgl. dazu auch PKG 1991 Nr. 39, E. 3 sowie BGE 121 V 47, wonach die spontanen Aussagen der ers- ten Stunde in der Regel unbefangener und zuverlässiger sind als die späteren Darstellungen). c) Der Berufungskläger rügt hauptsächlich – nebst weiteren weitschweifigen Ausführungen, die jedoch allesamt nicht den vorliegenden Fall betreffen – es sei- en zahlreiche Beweismittel, auf welche sich das vorinstanzliche Urteil stütze, ge- fälscht und manipuliert worden: So seien ihm Gegenstände und Bildmaterial un- tergeschoben worden, in deren Besitz er nie gewesen sei; der Besitz anderer, be- reits früher beschlagnahmter Gegenstände, sei ihm für das laufende Verfahren erneut angelastet worden und die Protokollierungen seiner Aussagen seien ge- fälscht. Im Folgenden werden die einzelnen Tatbestände, deren Verwirklichung X._____ von der Staatsanwaltschaft Graubünden und der Vorinstanz vorgeworfen wird, anhand der konkret erhobenen Rügen erneut geprüft, wobei in weiten Teilen – dies sei vorweggenommen – auf die Erwägungen des Bezirksgerichts Imboden verwiesen werden kann (Art. 82 Abs. 4 StPO), was auch für dessen grundsätzli- che Ausführungen zur Beweislast und zu den Beweiswürdigungsgrundsätzen im Strafverfahren gilt. Zu bemerken bleibt, dass die vom Berufungskläger erhobenen Rügen allesamt jegliche Auseinandersetzung mit den Erwägungen der Vorinstanz vermissen lassen und sich der Beschuldigte darauf beschränkt, seine grösstenteils bereits im erstinstanzlichen Verfahren erhobenen Behauptungen unsubstantiiert zu wiederholen; auch bezüglich der Berufungsbegründung ist daher – wie bereits</w:t>
      </w:r>
    </w:p>
    <w:p>
      <w:r>
        <w:t>Seite 14 — 21 bei der Frage des grundsätzlichen Eintretens auf die vorliegende Berufung – zu bemerken, dass diese nur mit grossem Wohlwollen als hinreichend dargetan an- gesehen werden kann (zu den Anforderungen an eine Berufungsbegründung sie- he Art. 385 Abs. 1 StPO in Verbindung mit Art. 406 Abs. 3 StPO). d) Was den Vorwurf der mehrfachen rechtswidrigen Einreise gemäss Art. 115 Abs. 1 lit. a AuG betrifft, so sind die tatsächlichen und rechtlichen Grundlagen ausgewiesen und unbestritten. Dass ein gültiges Einreiseverbot des Bundesamts für Migration gegen den Berufungskläger besteht (act. 4/2 des Untersuchungsver- fahrens), war diesem nach eigenen Aussagen bekannt (Antwort des Beschuldig- ten auf die Frage Nr. 1 im polizeilichen Einvernahmeprotokoll vom 28. Juli 2012, act. 4/3 des Untersuchungsverfahrens). Ob der Berufungskläger dieses Einreise- verbot akzeptiert oder nicht, tut nichts zur Sache. Sofern er der Ansicht ist, die Fernhaltemassnahme sei ungerechtfertigterweise erlassen worden, so hätte er allenfalls direkt die Aufhebung derselben beantragen oder zumindest begründen können, weshalb sie fälschlicherweise gegen ihn ausgesprochen worden sein soll. Der Berufungskläger weilt nach eigenen Angaben trotz des bestehenden Einreise- verbots jeden zweiten Monat für einen bis drei Tage in der Schweiz, um Bekannte zu besuchen; zudem wurde er am 27. Juli 2012 in O.2_____ und am 23. August 2012 in O.4_____ polizeilich angehalten, womit seine Anwesenheit in der Schweiz aktenmässig ausgewiesen ist und der Tatbestand der mehrfachen rechtswidrigen Einreise gemäss Art. 115 Abs. 1 lit. a AuG als erstellt gelten kann. e) Auch der Tatbestand der Sachbeschädigung ist als gegeben zu betrachten. Zwar bringt der Beschuldigte in seiner Eingabe vom 11. April 2013 an das Kan- tonsgericht von Graubünden (act. D.4) vor, die Toilettenschüssel sei von selbst aus der Wand gefallen, nachdem er sich darauf gesetzt habe. In der polizeilichen Einvernahme vom 27. August 2012 (act. 8/4 des Untersuchungsverfahrens) hatte X._____ noch angegeben, er sei „ausgerastet“, nachdem die Polizeibeamten „sei- ne Gefühle verletzt“ hätten. Der Vorfall tue ihm leid, es sei dumm von ihm gewe- sen. In der polizeilichen Einvernahme vom 30. August 2012 (act. 1/4 des Untersu- chungsverfahrens) sowie vom 29. Oktober 2012 (act. 1/5 des Untersuchungsver- fahrens) bestätigte X._____ erneut, er habe die Toilette zerstört und gegen die Zellentüre geworfen. In der Einvernahme vom 29. Oktober 2012 brachte er als Grund hierfür vor, er sei von den anwesenden Polizeibeamten in der Zelle gefes- selt und geschlagen worden. Aus der erstellten Fotodokumentation geht zudem hervor, dass die Toilettenschüssel ein Stück entfernt von der Wandhalterung, ne- ben der Zellentüre, lag. Auch sind Beschädigungsspuren an Tür und Fenster der Zelle fotografisch dokumentiert. In einer Gesamtbetrachtung der Umstände sowie</w:t>
      </w:r>
    </w:p>
    <w:p>
      <w:r>
        <w:t>Seite 15 — 21 des zeitlichen Ablaufs im Aussageverhalten von X._____ kann nach alldem kein vernünftiger Zweifel daran bestehen, dass der Beschuldigte die Beschädigung selbst und absichtlich herbeigeführt hat. Ein Strafantrag nach Art. 144 Abs. 1 StGB liegt vor (act. 8/3 des Untersuchungsverfahrens). f) Ähnliches kann zum Vorwurf der Pornographie nach Art. 197 Ziff. 3bis StGB gesagt werden. So hatte X._____ noch in der Einvernahme vom 24. August 2012 (act. 9/5 des Untersuchungsverfahrens) zugestanden, die Bilder direkt vom Bild- schirm seines Computers abfotografiert zu haben, es handle sich dabei um Foto- grafien aus dem Internet. In der Einvernahme vom 7. September 2012 (act. 9/6 des Untersuchungsverfahrens) wiederholte X._____ diese Angaben. Er habe Fo- tografien des Bildschirms seines Laptops angefertigt, es handle sich dabei um Bil- der, die er im Internet gefunden habe. In der Einvernahme vom 29. Oktober 2012 (act. 1/5 des Untersuchungsverfahrens) sagte der Beschuldigte aus, zwei der ihm vorgelegten Bilder kenne er nicht, diese hätten sich nicht auf seinem Telefon be- funden. Bezüglich der restlichen Bilder bestätigte er, diese vom Bildschirm seines Computers abfotografiert zu haben. Erst in seinem Einspracheschreiben vom 3. November 2012 (act. 1/10 des Untersuchungsverfahrens) gegen den Strafbefehl vom 2. November 2012 erhob X._____ schliesslich den Vorwurf, die Bilder habe er nicht selber hergestellt und gespeichert, vielmehr seien sie von Spezialisten der Kantonspolizei Graubünden ohne sein Wissen auf sein Handy kopiert worden. Auch in diesem Fall lassen sich die Behauptungen des Beschuldigten ohne Weite- res als Schutzbehauptungen qualifizieren. Einen Grund, warum er in den ersten drei Einvernahmen zugestanden hat, das Bildmaterial selbst angefertigt zu haben, wenn es doch von der Kantonspolizei Graubünden gefälscht worden sei, hat X._____ nicht angegeben. Im Übrigen ist der Vorinstanz beizupflichten, dass kein Anhaltspunkt ersichtlich ist, wieso die Beamten der Kantonspolizei eine solche (strafbare) Handlung hätten ausgeführt haben sollen. Auch die fortlaufende Num- merierung der Bilder sowie die Tatsache, dass diese nach den Bildinformationen offenbar allesamt am 21. August 2012 – und somit vor der polizeilichen Beschlag- nahme – angefertigt wurden, spricht klar gegen die Sichtweise des Beschuldigten. Zu den übrigen tatbestandlichen Voraussetzungen des Art. 197 Ziff. 3bis StGB kann sodann auf die Erwägungen der Vorinstanz verwiesen werden (Art. 82 Abs.</w:t>
      </w:r>
    </w:p>
    <w:p>
      <w:r>
        <w:rPr>
          <w:b/>
        </w:rPr>
        <w:t>E. 4</w:t>
      </w:r>
    </w:p>
    <w:p>
      <w:r>
        <w:t>StPO), wobei festzustellen ist, dass einzelne Bilder augenscheinlich den Tatbe- stand von Art. 197 Ziff. 3bis StGB erfüllen. g) Auch bezüglich der bei ihm beschlagnahmten Schlüssel, Drähte und Werk- zeuge bringt X._____ vor, diese seien ihm polizeilich untergeschoben worden. Dies wiederum, nachdem er in den jeweiligen Einvernahmen vom 29. Juli 2012</w:t>
      </w:r>
    </w:p>
    <w:p>
      <w:r>
        <w:t>Seite 16 — 21 (act. 5/4 des Untersuchungsverfahrens) sowie vom 24. August 2012 (act. 7/4 des Untersuchungsverfahrens) klar zugestanden hatte, sämtliche Werkzeuge und Schlüssel gehörten ihm und er verwende diese für seinen Schrank in einer Woh- nung in L.3_____ sowie für Reparaturen und um seinen Rucksack zusammenzu- binden. Eine Erklärung, warum er zum wiederholten Mal mit einer Anzahl von über 20 verschiedenen Bartschlüsseln in der Schweiz angetroffen wurde, blieb X._____ schuldig. Sodann ist der Beschuldigte bereits mehrfach einschlägig vorbestraft, wobei er mit Strafbefehl vom 9. August 2012 der Staatsanwaltschaft des Kantons Obwalden wegen Diebstahls verurteilt wurde, obschon X._____ in der Einvernah- me vom 24. August 2012 (act. 7/4 des Untersuchungsverfahrens) angegeben hat- te, Opferstockdiebstähle kämen für ihn als gläubigen Menschen aus religiösen Gründen nicht in Frage. Der Vorinstanz sowie der Staatsanwaltschaft Graubünden ist überdies zuzustimmen, dass die bei X._____ gefundenen Gegenstände geeig- net sind, Diebstähle zu begehen. h) Zusammenfassend erweist sich damit die Verurteilung des Beschuldigten wegen rechtswidriger Einreise gemäss Art. 115 Abs. 1 lit. a AuG, Sachbeschädi- gung gemäss Art. 144 Abs. 1 StGB, Pornographie gemäss Art. 197 Ziff. 3bis StGB sowie wegen des strafbaren Besitzes von Diebeswerkzeug gemäss Art. 36b Abs. 1 lit. a PolG als rechtmässig. Nach Art. 197 Ziff. 3bis StGB sowie nach Art. 36b Abs. 2 PolG werden die Gegenstände eingezogen, weshalb sich auch die Be- schlagnahme des Mobiltelefons des Beschuldigten sowie des sichergestellten Diebeswerkzeugs als rechtmässig erweist. 4.a) Da X._____ mit seiner Berufung das Urteil des Bezirksgerichts Imboden vom 11. Dezember 2012 als Ganzes angefochten hat, ist im Folgenden noch auf die Strafzumessung im erstinstanzlichen Urteil einzugehen. Bezüglich des Ver- schuldens von X._____ und der allgemeinen Strafzumessungskriterien kann dabei auf die Erwägungen der Vorinstanz verwiesen werden (Art. 82 Abs. 4 StPO). b) X._____ wurde vom Bezirksgericht Imboden mit Urteil vom 11. Dezember 2012 zu einer Freiheitsstrafe von 120 Tagen sowie zu einer Busse von CHF 200.- verurteilt. Dabei hatte dieses die Bestimmungen über die Konkurrenz (Art. 49 Abs. 1 StGB) beziehungsweise die retrospektive Konkurrenz (Art. 49 Abs. 2 StGB) ver- schiedener Tatbestände anzuwenden. Die erste hier zu beurteilende rechtswidrige Einreise beging X._____ nämlich am 27. Juli 2012. Mit Strafbefehl der Staatsan- waltschaft des Kantons Obwalden vom 9. August 2012 wurde X._____ wegen Diebstahls und rechtswidriger Einreise zu einer unbedingten Freiheitsstrafe von 6 Monaten verurteilt. Alsdann beging er am 23. beziehungsweise am 24. August</w:t>
      </w:r>
    </w:p>
    <w:p>
      <w:r>
        <w:t>Seite 17 — 21 2012 die Straftaten der rechtswidrigen Einreise, der Sachbeschädigung und der Pornographie. Mit Strafbefehl der Staatsanwaltschaft des Kantons St. Gallen, Un- tersuchungsamt Altstätten, vom 27. August 2012 wurde X._____ wegen rechts- widriger Einreise zu einer unbedingten Freiheitsstrafe von 2 Monaten verurteilt. c) Nach Art. 49 Abs. 2 StGB hat das Gericht, falls es eine Tat zu beurteilen hat, die der Täter beging, bevor er wegen einer anderen Tat verurteilt worden ist, die Strafe so zu bestimmen, dass der Täter nicht schwerer bestraft wird, als wenn sämtliche Delikte gleichzeitig zu beurteilen gewesen wären. Das Gericht hat in einem solchen Fall eine hypothetische Gesamtstrafe für sämtliche Delikte zu be- stimmen, von welcher dann die bereits ausgesprochene Strafe abgezogen wird und der Rest als Zusatzstrafe auszusprechen ist. Hat das Gericht Straftaten zu beurteilen, die sich sowohl vor, als auch nach einer bereits ergangenen Beurtei- lung ereignet haben, so erhöht das Gericht, falls die nach der Beurteilung verübten Straftaten schwerer wiegen als die vor der Beurteilung erfolgten, die Strafe ange- messen, wobei es zu beachten hat, dass bezüglich der Straferhöhung wiederum eine Zusatzstrafe zu der bereits ausgesprochenen Strafe zu verhängen ist. Nach Art. 49 Abs. 1 StGB verurteilt das Gericht einen Täter zu der Strafe der schwers- ten Tat und erhöht diese angemessen, wenn es mehrere begangene Straftaten zu beurteilen hat. Es hat in einem solchen Fall sowohl die Einsatzstrafe für das schwerste Delikt als auch die Erhöhung aufgrund der anderen verübten Delikte genau zu beziffern, damit nachvollziehbar bleibt, wie sich die Strafe zusammen- setzt (BGE 132 IV 102, E. 8.3; Entscheid des Bundesgerichts 6B_71/2012 vom 21. Juni 2012, E. 5.2.3). d) Diesem letzten Punkt ist die Vorinstanz jedoch nicht vollständig nachge- kommen, vielmehr hat sie nur ausgeführt, bei gleichzeitiger Beurteilung sämtlicher Delikte wäre eine Freiheitsstrafe von 10 Monaten auszusprechen gewesen, womit nach Abzug der mit Strafbefehl der Staatsanwaltschaft des Kantons Obwalden am</w:t>
      </w:r>
    </w:p>
    <w:p>
      <w:r>
        <w:rPr>
          <w:b/>
        </w:rPr>
        <w:t>E. 9</w:t>
      </w:r>
    </w:p>
    <w:p>
      <w:r>
        <w:t>August 2012 bereits ausgesprochenen Strafe von 6 Monaten eine Zusatzstrafe von 4 Monaten verbleibe. Diese Vorgehensweise lässt gewisse Unklarheiten zurück: So führt die Vorinstanz aus, die Verurteilung vom 27. August 2012 umfas- se den Tatbestand der rechtswidrigen Einreise. Sie verurteilt den Berufungskläger sodann zu einer Freiheitsstrafe von vier Monaten, „teilweise als Zusatzstrafe zum Strafbefehl der Staatsanwaltschaft des Kantons Obwalden vom 9. August 2012 und als Zusatzstrafe zum Strafbefehl der Staatsanwaltschaft St. Gallen vom 27. August 2012“. Wenn die Vorinstanz jedoch ausführt, bei gleichzeitiger Beurteilung sämtlicher verübter Delikte hätte sich eine Gesamtstrafe von 10 Monaten aufge- drängt, und den Beschuldigten im Anschluss zu einer Freiheitsstrafe von 4 Mona-</w:t>
      </w:r>
    </w:p>
    <w:p>
      <w:r>
        <w:t>Seite 18 — 21 ten verurteilt, so hat sie im Endeffekt nur eine Zusatzstrafe zum ersten Strafbefehl der Staatsanwaltschaft des Kantons Obwalden vom 9. August 2012 ausgespro- chen, mit welchem X._____ zu einer Freiheitsstrafe von 6 Monaten verurteilt wor- den war. e) Die Erwägungen zur Strafzumessung sind deshalb durch das Kantonsge- richt von Graubünden als Berufungsinstanz in korrekter Weise zu ergänzen bezie- hungsweise nachzuholen. Auszugehen ist dabei vom Tatbestand der Sachbe- schädigung nach Art. 144 Abs. 1 StGB. Dies, da dieses Delikt die höchste Straf- rahmenobergrenze aufweist – und nicht, wie von der Vorinstanz offenbar ange- nommen, der Tatbestand der Pornographie nach Art. 197 Ziff. 3bis StGB, welcher mit Freiheitsstrafe bis zu einem Jahr oder Geldstrafe geahndet wird, während die Sachbeschädigung als Straffolge eine Freiheitsstrafe bis zu drei Jahren oder Geldstrafe nach sich ziehen kann. Durch die Beurteilung mehrerer Straftaten ist sodann der Strafrahmen der Sachbeschädigung auf viereinhalb Jahre oder Gelds- trafe zu erweitern (Art. 49 Abs. 1 StGB). Als Einsatzstrafe für die Sachbeschädi- gung erscheint eine Freiheitsstrafe von 1 Monat als angemessen. Diese ist so- dann durch die Verübung der weiteren Delikte (Pornographie gemäss Art. 197 Ziff. 3bis StGB, rechtswidrige Einreise vom 23. August 2012 gemäss Art. 115 Abs. 1 lit. a AuG sowie die mit Strafbefehl der Staatsanwaltschaft des Kantons St. Gallen vom 27. August 2012 beurteilte rechtswidrige Einreise) angemessen zu erhöhen, wobei – in Anbetracht der zutreffenden Erwägungen der Vorinstanz das Verschul- den X._____s diese Delikte betreffend (hoher Grad der Entscheidungsfreiheit, egoistische Motivlage sowie die straferhöhend wirkenden zahlreichen Vorstrafen des Beschuldigten) – insgesamt eine Erhöhung um vier Monate auf 5 Monate Freiheitsstrafe angemessen erscheint. Alsdann ist diese Strafe aufgrund der am 27. Juli 2012 erfolgten rechtswidrigen Einreise weiter angemessen zu erhöhen, wobei zu beachten ist, dass diese Erhöhung im Rahmen einer Zusatzstrafe zum Strafbefehl des Kantons Obwalden vom 9. August 2012 zu bestimmen ist. Mit Strafbefehl der Staatsanwaltschaft des Kantons Obwalden vom 9. August 2012 wurde X._____ wegen Diebstahls und rechtswidriger Einreise mit 6 Monaten Frei- heitsstrafe bestraft. Wird dazu noch die abermalige rechtswidrige Einreise vom 27. Juli 2012 ins Blickfeld genommen, so hätte sich eine Freiheitsstrafe von 7 Mona- ten anstelle von 6 Monaten als angemessen erwiesen, was insgesamt 5 + 7 Mo- nate = 12 Monate ergibt (oder gemäss Strafbefehl vom 9. August 2012: 6 Monate, gemäss Strafbefehl vom 27. August 2012: 2 Monate plus 4 Monate). Die Ge- samtstrafe für die hier zu beurteilenden verübten Delikte unter Berücksichtigung der zweimonatigen Freiheitsstrafe des Strafbefehls der Staatsanwaltschaft des</w:t>
      </w:r>
    </w:p>
    <w:p>
      <w:r>
        <w:t>Seite 19 — 21 Kantons St. Gallen vom 27. August 2012 ist damit hypothetisch auf 6 Monate Freiheitsstrafe anzusetzen. Damit ergibt sich eine Zusatzstrafe zum Strafbefehl der Staatsanwaltschaft des Kantons St. Gallen vom 27. August 2012 von vier Mo- naten, wobei diese auch eine teilweise Zusatzstrafe zum Strafbefehl des Kantons Obwalden vom 9. August 2012 enthält. Zu erwähnen bleibt, dass Art. 41 StGB über die kurzen unbedingten Freiheitsstrafen auf den vorliegenden Fall keine An- wendung findet. In Fällen retrospektiver Konkurrenz bildet Ausgangspunkt der Strafzumessung die hypothetische Gesamtstrafe. Auf die Dauer dieser hypotheti- schen Gesamtstrafe kommt es an, ob eine unbedingte Freiheitsstrafe unter sechs Monaten ausgesprochen wurde, nicht aber auf die Höhe der schlussendlich ver- hängten Zusatzstrafe, weshalb für den Fall einer Zusatzstrafe zu einem bestehen- den Urteil auch eine kurzfristige unbedingte Freiheitsstrafe ausgesprochen werden kann (Urteil des Bundesgerichts 6B_368/2010 vom 23. August 2010.E. 6.3; Stra- tenwerth / Wohlers, Schweizerisches Strafgesetzbuch, Handkommentar, Bern 2009, Art. 49, N 3). f) Die Busse von CHF 200.- als Strafe für den Besitz von Diebeswerkzeugen nach Art. 36b Abs. 1 lit. a PolG wurde von der Vorinstanz richtigerweise separat ausgesprochen, da für die Ahndung dieses Tatbestandes nicht die gleiche Stra- fenart zur Verfügung steht, wie für die übrigen Vergehen, was Voraussetzung wä- re, um sie in eine Gesamt- beziehungsweise Zusatzstrafenbildung einzubinden. Ziehen verschiedene Straftaten jedoch ungleichartige Strafen nach sich, so sind separate Strafen für diese jeweiligen Delikte auszusprechen (Urteil des Bundesge- richts 6B_460/2010 vom 4. Februar 2011, E. 4.3.1 f.). Im Fall von Art. 36b Abs. 1 lit. a PolG kann als Straffolge nur auf eine Busse erkannt werden, welche deshalb zusätzlich zu der verhängten Freiheitsstrafe auszufällen ist. Die erstinstanzlich erkannte Höhe der Busse von CHF 200.- erscheint dabei als angemessen. g) Insgesamt erweist sich die von der Vorinstanz ausgesprochene Strafe ab- solut angemessen, wobei anzumerken ist, dass sie auch höher hätte ausfallen können. Da aber der angefochtene Entscheid nicht zum Nachteil des Berufungs- klägers abgeändert werden darf (Art. 391 Abs. 2 StPO) und die Rechts- mittelinstanz überdies nicht in das pflichtgemäss ausgeübte Ermessen der Vorin- stanz eingreift, hat es bei der ausgesprochenen Strafe zu bleiben. 5. Es ist damit abschliessend noch auf einen letzten Punkt einzugehen, zu welchem sich die nachfolgenden Ausführungen aufdrängen: X._____ hat an ver- schiedener Stelle Vorwürfe, namentlich gegen Staatsanwalt E._____, gegen den Polizeibeamten der Kantonspolizei Graubünden G._____, gegen die Angehörigen</w:t>
      </w:r>
    </w:p>
    <w:p>
      <w:r>
        <w:t>Seite 20 — 21 des Aufsichtspersonals, die Herren B._____ und C._____, sowie gegen D._____ und F._____ erhoben, welche nicht Gegenstand des vorliegenden Berufungsver- fahrens bilden können. So habe ihn der Polizeibeamte G._____ am 30. Juli 2012 und am 11. Dezember 2012 mit einem Elektrotaser gefoltert (act. A. 8 und D.4). Sodann gab X._____ an, auf dem Polizeiposten O.4_____ vier Tage lang gefoltert worden zu sein (act. A.1 und A.2), zuvor hätten ihn zwei Polizeibeamte, welche ihn am Bahnhof O.3_____ kontrolliert hätten, mit einem Schlagstock geschlagen act. D.4). In seiner Einsprache vom 3. November 2012 gegen den Strafbefehl der Staatsanwaltschaft Graubünden vom 2. November 2012 stellte X._____ explizit einen Strafantrag gegen die „Gefängniswärter B._____ und C._____“ sowie gegen Staatsanwalt E._____ und gegen D._____ (act. 1/10 des Untersuchungsverfah- rens). Eine genauere förmliche Prüfung der Vorwürfe hat - soweit ersichtlich – nicht stattgefunden. Diese Prüfung, welche nicht durch die Rechtsmittelinstanz erfolgen kann, ist durch die Staatsanwaltschaft Graubünden als Untersuchungs- behörde vorzunehmen, weshalb die Akten zwecks entsprechender Prüfung der Staatsanwaltschaft Graubünden überwiesen werden (Art. 302 StPO; vgl. Riklin, Kommentar StPO, Zürich 2010, Art. 302, N 1 mit Hinweisen). 6. Im Ergebnis ist festzuhalten, dass sich die Berufung – auf welche wohlwol- lend eingetreten wurde – als offensichtlich unbegründet erweist, weshalb der Vor- sitzende der ersten Strafkammer in einzelrichterlicher Kompetenz entscheidet (Art. 18 Abs. 3 GOG; Art. 11 Abs. 2 KGV). 7. Bei diesem Ausgang gehen die Kosten des Berufungsverfahrens zu Lasten von X._____ (Art. 428 Abs. 1 StPO). Die Höhe der Gebühr wird in Anwendung von Art. 7 und Art. 10 der Verordnung über die Gerichtsgebühren in Strafverfahren (VGS; BR 350.210) auf CHF 1‘000.- festgesetzt.</w:t>
      </w:r>
    </w:p>
    <w:p>
      <w:r>
        <w:t>Seite 21 — 21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